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instrText xml:space="preserve"> HYPERLINK "https://oss.henan.gov.cn/typtfile/20230119/e95bacbc671a4ec994099aa1fa1a0a0a.wps"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2022年度河南省健康单位拟命名名单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fldChar w:fldCharType="end"/>
      </w:r>
    </w:p>
    <w:bookmarkEnd w:id="0"/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1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驻马店市（34个）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驻马店市防汛抗旱物资储备中心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驻马店市企业调查队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驻马店市统计局普查中心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驻马店市城市社会经济调查队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河南省驻马店地方经济社会调查队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驻马店市农村社会经济调查队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驻马店市统计局计算中心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遂平县商务局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国家统计局驻马店调查队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中国共产党上蔡县委员会党校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驻马店市自然资源和规划局驿城分局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遂平县人力资源和社会保障局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遂平县人民政府灈阳街道办事处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驻马店市宿鸭湖水库管理局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驻马店市驿城区蚁蜂镇人民政府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驻马店市水利工程质量监督站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驻马店市板桥水库管理局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驻马店市驿城区财政局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中国共产党平舆县委员会政法委员会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确山县审计局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中共西平县委政法委员会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确山县公共资源交易中心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新蔡县发展和改革委员会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确山县不动产登记中心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西平县五沟营镇人民政府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驻马店市第三十八小学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确山县粮食技术服务中心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平舆县十字路乡财政所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正阳县闾河乡人民政府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平舆县乡村振兴局</w:t>
            </w:r>
          </w:p>
        </w:tc>
        <w:tc>
          <w:tcPr>
            <w:tcW w:w="414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上蔡县芦岗街道办事处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tabs>
          <w:tab w:val="left" w:pos="227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269C520B"/>
    <w:rsid w:val="269C520B"/>
    <w:rsid w:val="4F66075B"/>
    <w:rsid w:val="52686F7B"/>
    <w:rsid w:val="536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159</Characters>
  <Lines>0</Lines>
  <Paragraphs>0</Paragraphs>
  <TotalTime>0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2023-01-31T01:11:00Z</dcterms:created>
  <dc:creator>DF</dc:creator>
  <cp:lastModifiedBy>DF</cp:lastModifiedBy>
  <dcterms:modified xsi:type="dcterms:W3CDTF">2023-01-31T01:16:44Z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67704F4CB2C943E8815AB117DBBFE122</vt:lpwstr>
  </property>
</Properties>
</file>